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关于中煤绿能科技（北京）有限公司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公开招聘部分岗位拟录用人选的公示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both"/>
        <w:textAlignment w:val="auto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根据有关规定，现将中煤绿能科技（北京）有限公司公开招聘部分岗位拟录用人选予以公示。公示期间如对拟录用人选有异议，请向中煤绿能科技（北京）有限公司反映。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both"/>
        <w:textAlignment w:val="auto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电话：010-8225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6140（工作日8:30-17:00）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both"/>
        <w:textAlignment w:val="auto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邮箱：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instrText xml:space="preserve"> HYPERLINK "mailto:chenguorong@chinacoal.com" </w:instrTex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cs="Times New Roman"/>
          <w:sz w:val="30"/>
          <w:szCs w:val="30"/>
          <w:lang w:val="en-US" w:eastAsia="zh-CN"/>
        </w:rPr>
        <w:t>chenguorong@chinacoal.com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both"/>
        <w:textAlignment w:val="auto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公示时间：2024年3月18日至2024年3月24日。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both"/>
        <w:textAlignment w:val="auto"/>
        <w:rPr>
          <w:rFonts w:hint="eastAsia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both"/>
        <w:textAlignment w:val="auto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cs="Times New Roman"/>
          <w:sz w:val="30"/>
          <w:szCs w:val="30"/>
          <w:lang w:val="en-US" w:eastAsia="zh-CN"/>
        </w:rPr>
        <w:t>附件：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拟录用人选名单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both"/>
        <w:textAlignment w:val="auto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both"/>
        <w:textAlignment w:val="auto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both"/>
        <w:textAlignment w:val="auto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right"/>
        <w:textAlignment w:val="auto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中煤绿能科技（北京）有限公司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100" w:firstLineChars="1700"/>
        <w:jc w:val="both"/>
        <w:textAlignment w:val="auto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2024年3月18日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41BA4"/>
    <w:rsid w:val="02F01058"/>
    <w:rsid w:val="030E08C3"/>
    <w:rsid w:val="03594B87"/>
    <w:rsid w:val="062E3495"/>
    <w:rsid w:val="06C86D62"/>
    <w:rsid w:val="0B0B3878"/>
    <w:rsid w:val="2E78255F"/>
    <w:rsid w:val="3A25580D"/>
    <w:rsid w:val="43D26012"/>
    <w:rsid w:val="4DBE33D7"/>
    <w:rsid w:val="5FCF7D1A"/>
    <w:rsid w:val="6FDF19A8"/>
    <w:rsid w:val="76B1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方正仿宋简体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100" w:afterLines="10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 w:cstheme="minorBidi"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 w:cs="Times New Roman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2024-01-19T09:29:00Z</dcterms:created>
  <dc:creator>毛毛不想胖成毛线球</dc:creator>
  <cp:lastModifiedBy>毛毛不想胖成毛线球</cp:lastModifiedBy>
  <dcterms:modified xsi:type="dcterms:W3CDTF">2024-03-18T01:41:25Z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